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2CDD" w14:textId="77777777" w:rsidR="005E4987" w:rsidRDefault="005E49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71A9111E" w14:textId="77777777" w:rsidR="005E4987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Screening Checklist of Eligibility for Site Visit</w:t>
      </w:r>
    </w:p>
    <w:p w14:paraId="7E02AF65" w14:textId="77777777" w:rsidR="005E4987" w:rsidRDefault="005E4987">
      <w:pPr>
        <w:rPr>
          <w:rFonts w:ascii="Arial" w:eastAsia="Arial" w:hAnsi="Arial" w:cs="Arial"/>
          <w:b/>
          <w:bCs/>
        </w:rPr>
      </w:pPr>
    </w:p>
    <w:p w14:paraId="480FAD80" w14:textId="77777777" w:rsidR="005E4987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Name of the Medical School….. </w:t>
      </w:r>
    </w:p>
    <w:p w14:paraId="1C7FF26D" w14:textId="77777777" w:rsidR="005E4987" w:rsidRDefault="005E4987">
      <w:pPr>
        <w:rPr>
          <w:rFonts w:ascii="Arial" w:eastAsia="Arial" w:hAnsi="Arial" w:cs="Arial"/>
          <w:b/>
          <w:bCs/>
        </w:rPr>
      </w:pPr>
    </w:p>
    <w:p w14:paraId="7383FACA" w14:textId="77777777" w:rsidR="005E4987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Date of application……… </w:t>
      </w:r>
    </w:p>
    <w:p w14:paraId="29390441" w14:textId="77777777" w:rsidR="005E4987" w:rsidRDefault="005E4987">
      <w:pPr>
        <w:rPr>
          <w:rFonts w:ascii="Arial" w:eastAsia="Arial" w:hAnsi="Arial" w:cs="Arial"/>
        </w:rPr>
      </w:pPr>
    </w:p>
    <w:p w14:paraId="0B65089C" w14:textId="77777777" w:rsidR="005E4987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Has the medical school been accredited by IMEAc in accordance with WFME global standards?</w:t>
      </w:r>
    </w:p>
    <w:p w14:paraId="3E07F7BA" w14:textId="77777777" w:rsidR="005E4987" w:rsidRDefault="00000000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  ] Yes; how many times?… …; year of the latest accreditation …</w:t>
      </w:r>
    </w:p>
    <w:p w14:paraId="52B7771B" w14:textId="77777777" w:rsidR="005E4987" w:rsidRDefault="00000000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  ] No</w:t>
      </w:r>
    </w:p>
    <w:p w14:paraId="63612D29" w14:textId="77777777" w:rsidR="005E4987" w:rsidRDefault="005E4987">
      <w:pPr>
        <w:ind w:firstLine="720"/>
        <w:rPr>
          <w:rFonts w:ascii="Arial" w:eastAsia="Arial" w:hAnsi="Arial" w:cs="Arial"/>
          <w:b/>
          <w:bCs/>
        </w:rPr>
      </w:pPr>
    </w:p>
    <w:tbl>
      <w:tblPr>
        <w:tblStyle w:val="ad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5"/>
        <w:gridCol w:w="708"/>
        <w:gridCol w:w="566"/>
        <w:gridCol w:w="1297"/>
        <w:gridCol w:w="1190"/>
      </w:tblGrid>
      <w:tr w:rsidR="005E4987" w14:paraId="539D80A3" w14:textId="77777777">
        <w:trPr>
          <w:tblHeader/>
        </w:trPr>
        <w:tc>
          <w:tcPr>
            <w:tcW w:w="6695" w:type="dxa"/>
          </w:tcPr>
          <w:p w14:paraId="220E5C62" w14:textId="77777777" w:rsidR="005E4987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Requirements</w:t>
            </w:r>
          </w:p>
        </w:tc>
        <w:tc>
          <w:tcPr>
            <w:tcW w:w="708" w:type="dxa"/>
          </w:tcPr>
          <w:p w14:paraId="1BFAD0F4" w14:textId="77777777" w:rsidR="005E4987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566" w:type="dxa"/>
          </w:tcPr>
          <w:p w14:paraId="002EE0B5" w14:textId="77777777" w:rsidR="005E4987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1297" w:type="dxa"/>
          </w:tcPr>
          <w:p w14:paraId="216F3ED9" w14:textId="77777777" w:rsidR="005E4987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Details Referred to SAR page…by medical school</w:t>
            </w:r>
          </w:p>
        </w:tc>
        <w:tc>
          <w:tcPr>
            <w:tcW w:w="1190" w:type="dxa"/>
          </w:tcPr>
          <w:p w14:paraId="43CABC10" w14:textId="77777777" w:rsidR="005E4987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Approve by IMEAc</w:t>
            </w:r>
          </w:p>
        </w:tc>
      </w:tr>
      <w:tr w:rsidR="005E4987" w14:paraId="3ACC6EBE" w14:textId="77777777">
        <w:trPr>
          <w:trHeight w:val="458"/>
        </w:trPr>
        <w:tc>
          <w:tcPr>
            <w:tcW w:w="6695" w:type="dxa"/>
          </w:tcPr>
          <w:p w14:paraId="5C5CCA59" w14:textId="77777777" w:rsidR="005E4987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Use an updated version of SAR template</w:t>
            </w:r>
          </w:p>
        </w:tc>
        <w:tc>
          <w:tcPr>
            <w:tcW w:w="708" w:type="dxa"/>
          </w:tcPr>
          <w:p w14:paraId="6ECBB011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172E600F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6927D7DE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3891573C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E4987" w14:paraId="7966A247" w14:textId="77777777">
        <w:trPr>
          <w:trHeight w:val="440"/>
        </w:trPr>
        <w:tc>
          <w:tcPr>
            <w:tcW w:w="6695" w:type="dxa"/>
          </w:tcPr>
          <w:p w14:paraId="4FC12F9C" w14:textId="77777777" w:rsidR="005E49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 Faculty staff-to-student ratio = 1:4 throughout the curriculum</w:t>
            </w:r>
          </w:p>
        </w:tc>
        <w:tc>
          <w:tcPr>
            <w:tcW w:w="708" w:type="dxa"/>
          </w:tcPr>
          <w:p w14:paraId="414C638A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2A93863E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7891BB95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09D632C7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E4987" w14:paraId="48FA259F" w14:textId="77777777">
        <w:trPr>
          <w:trHeight w:val="440"/>
        </w:trPr>
        <w:tc>
          <w:tcPr>
            <w:tcW w:w="6695" w:type="dxa"/>
          </w:tcPr>
          <w:p w14:paraId="716C8184" w14:textId="77777777" w:rsidR="005E49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 Faculty-to-student ratio =  1:2 during clinical years (applicable only to Internal Medicine, Surgery, Obstetrics &amp; Gynecology, and Pediatrics)</w:t>
            </w:r>
          </w:p>
        </w:tc>
        <w:tc>
          <w:tcPr>
            <w:tcW w:w="708" w:type="dxa"/>
          </w:tcPr>
          <w:p w14:paraId="6AB18B61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383CEDC4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147A56C4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345F5985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E4987" w14:paraId="4C279C7F" w14:textId="77777777">
        <w:trPr>
          <w:trHeight w:val="440"/>
        </w:trPr>
        <w:tc>
          <w:tcPr>
            <w:tcW w:w="6695" w:type="dxa"/>
          </w:tcPr>
          <w:p w14:paraId="3F822A97" w14:textId="77777777" w:rsidR="005E49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 Present of Program Learning Outcome</w:t>
            </w:r>
          </w:p>
        </w:tc>
        <w:tc>
          <w:tcPr>
            <w:tcW w:w="708" w:type="dxa"/>
          </w:tcPr>
          <w:p w14:paraId="7FA8B6EC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067E744C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3C404520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08A8BB57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E4987" w14:paraId="7993A609" w14:textId="77777777">
        <w:trPr>
          <w:trHeight w:val="440"/>
        </w:trPr>
        <w:tc>
          <w:tcPr>
            <w:tcW w:w="6695" w:type="dxa"/>
          </w:tcPr>
          <w:p w14:paraId="26AB8E34" w14:textId="77777777" w:rsidR="005E49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 Present of Year Learning Outcome</w:t>
            </w:r>
          </w:p>
        </w:tc>
        <w:tc>
          <w:tcPr>
            <w:tcW w:w="708" w:type="dxa"/>
          </w:tcPr>
          <w:p w14:paraId="1E7B211B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74B1D5D5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65654217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78A553FA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E4987" w14:paraId="2C07CE08" w14:textId="77777777">
        <w:trPr>
          <w:trHeight w:val="660"/>
        </w:trPr>
        <w:tc>
          <w:tcPr>
            <w:tcW w:w="6695" w:type="dxa"/>
          </w:tcPr>
          <w:p w14:paraId="3055B02A" w14:textId="77777777" w:rsidR="005E4987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6. Medical curriculum </w:t>
            </w:r>
          </w:p>
          <w:p w14:paraId="62540FB3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No. of key responsible faculty staff: a minimum of 5 members having qualifications as indicated by MHESI</w:t>
            </w:r>
          </w:p>
          <w:p w14:paraId="4DEB3B11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Total credits: a minimum of 180 credits </w:t>
            </w:r>
          </w:p>
          <w:p w14:paraId="5445CA60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General education courses: a minimum of 24 credits</w:t>
            </w:r>
          </w:p>
          <w:p w14:paraId="14719E7E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Medical courses:  a minimum of 150 credits </w:t>
            </w:r>
          </w:p>
          <w:p w14:paraId="65DA048A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4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Main medical courses, minimum of 138 credits, composed of  Basic biomedical sciences and  Clinical sciences (a minimum of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clinical sciences 70 credits)</w:t>
            </w:r>
          </w:p>
          <w:p w14:paraId="77ED07E2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Specific courses designed to enhance students’ potential according to their interests: minimum requirement of 12 credits (more than 12 credits are offered; students must select at least 12).</w:t>
            </w:r>
          </w:p>
          <w:p w14:paraId="5B545C91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Free electives:  a minimum of 6 credits</w:t>
            </w:r>
          </w:p>
          <w:p w14:paraId="4E6FFD11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 least 120 hours of emergency medical practice experience.</w:t>
            </w:r>
          </w:p>
          <w:p w14:paraId="394C5F93" w14:textId="77777777" w:rsidR="005E4987" w:rsidRDefault="00000000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Duration of medical practice training (Externship): a minimum of at least 48 weeks (elective courses that involve clinical practice and foster competencies may be included).</w:t>
            </w:r>
          </w:p>
        </w:tc>
        <w:tc>
          <w:tcPr>
            <w:tcW w:w="708" w:type="dxa"/>
          </w:tcPr>
          <w:p w14:paraId="41FB618B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63D9F4D9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3B93237E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16C55984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E4987" w14:paraId="4FFFC3DB" w14:textId="77777777">
        <w:tc>
          <w:tcPr>
            <w:tcW w:w="6695" w:type="dxa"/>
          </w:tcPr>
          <w:p w14:paraId="4277E1C5" w14:textId="77777777" w:rsidR="005E49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7. Details of teaching hospital used for clinical teaching</w:t>
            </w:r>
          </w:p>
          <w:p w14:paraId="0C1D2CBE" w14:textId="77777777" w:rsidR="005E498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Hospital bed capacity: a minimum of 300 beds (level S - Standard level referral hospital)</w:t>
            </w:r>
          </w:p>
          <w:p w14:paraId="564A3742" w14:textId="77777777" w:rsidR="005E498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 average annual bed occupancy rate of at least 70%.</w:t>
            </w:r>
          </w:p>
        </w:tc>
        <w:tc>
          <w:tcPr>
            <w:tcW w:w="708" w:type="dxa"/>
          </w:tcPr>
          <w:p w14:paraId="7836CEB1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66" w:type="dxa"/>
          </w:tcPr>
          <w:p w14:paraId="69A455D5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97" w:type="dxa"/>
          </w:tcPr>
          <w:p w14:paraId="607DBE31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190" w:type="dxa"/>
          </w:tcPr>
          <w:p w14:paraId="52F65AA1" w14:textId="77777777" w:rsidR="005E4987" w:rsidRDefault="005E498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22097B95" w14:textId="77777777" w:rsidR="005E4987" w:rsidRDefault="005E4987">
      <w:pPr>
        <w:rPr>
          <w:rFonts w:ascii="Arial" w:eastAsia="Arial" w:hAnsi="Arial" w:cs="Arial"/>
        </w:rPr>
      </w:pPr>
      <w:bookmarkStart w:id="0" w:name="_heading=h.otsdewrlph34" w:colFirst="0" w:colLast="0"/>
      <w:bookmarkEnd w:id="0"/>
    </w:p>
    <w:p w14:paraId="60D6C07E" w14:textId="77777777" w:rsidR="005E4987" w:rsidRDefault="005E49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9A398E9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Conclusion and Approve by IMEAc</w:t>
      </w:r>
    </w:p>
    <w:p w14:paraId="042DF525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[  ]  Eligible for site visit</w:t>
      </w:r>
    </w:p>
    <w:p w14:paraId="72223F64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[  ]</w:t>
      </w:r>
      <w:r>
        <w:rPr>
          <w:rFonts w:ascii="Arial" w:eastAsia="Arial" w:hAnsi="Arial" w:cs="Arial"/>
          <w:b/>
          <w:bCs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>Eligible for site visit if……………………………………………………………………</w:t>
      </w:r>
    </w:p>
    <w:p w14:paraId="26E6CCF3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F515639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43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Rated by.............................................................</w:t>
      </w:r>
    </w:p>
    <w:p w14:paraId="6E65C1A4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4320"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(..................................................................)</w:t>
      </w:r>
    </w:p>
    <w:p w14:paraId="50C29103" w14:textId="77777777" w:rsidR="005E498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 xml:space="preserve"> 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Date……………………                                                  </w:t>
      </w:r>
    </w:p>
    <w:p w14:paraId="5341F13D" w14:textId="77777777" w:rsidR="005E4987" w:rsidRDefault="005E49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3D08023" w14:textId="77777777" w:rsidR="005E4987" w:rsidRDefault="005E49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ind w:left="144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5E4987">
      <w:headerReference w:type="default" r:id="rId8"/>
      <w:pgSz w:w="11906" w:h="16838"/>
      <w:pgMar w:top="720" w:right="720" w:bottom="720" w:left="720" w:header="432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9747" w14:textId="77777777" w:rsidR="007D16A7" w:rsidRDefault="007D16A7">
      <w:r>
        <w:separator/>
      </w:r>
    </w:p>
  </w:endnote>
  <w:endnote w:type="continuationSeparator" w:id="0">
    <w:p w14:paraId="14612836" w14:textId="77777777" w:rsidR="007D16A7" w:rsidRDefault="007D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B38FC11-9115-4C04-92AB-1572DB7A30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6B8201D-7033-4CC4-82BC-BD113940D118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3" w:fontKey="{AC1D9EA6-B3A7-4158-8294-F33247AFF242}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4" w:fontKey="{CA9FA6C1-7554-475A-9B3D-3FB684351180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B91ED1E-79CF-41FA-B54F-97951C27F51C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6" w:fontKey="{99B66610-F7DE-4292-BA66-A973070FBA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F408CC37-5ACF-4E09-8B14-27003109C1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DF5D415-6123-4CB5-AA5F-87470B83F1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06A6" w14:textId="77777777" w:rsidR="007D16A7" w:rsidRDefault="007D16A7">
      <w:r>
        <w:separator/>
      </w:r>
    </w:p>
  </w:footnote>
  <w:footnote w:type="continuationSeparator" w:id="0">
    <w:p w14:paraId="407CDE21" w14:textId="77777777" w:rsidR="007D16A7" w:rsidRDefault="007D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7E405" w14:textId="77777777" w:rsidR="005E49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17365D"/>
        <w:sz w:val="18"/>
        <w:szCs w:val="18"/>
      </w:rPr>
    </w:pPr>
    <w:r>
      <w:rPr>
        <w:color w:val="17365D"/>
        <w:sz w:val="18"/>
        <w:szCs w:val="18"/>
      </w:rPr>
      <w:t>Institute for Medical Education Accreditation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FF5199B" wp14:editId="78E44744">
          <wp:simplePos x="0" y="0"/>
          <wp:positionH relativeFrom="column">
            <wp:posOffset>3812</wp:posOffset>
          </wp:positionH>
          <wp:positionV relativeFrom="paragraph">
            <wp:posOffset>-88264</wp:posOffset>
          </wp:positionV>
          <wp:extent cx="949960" cy="63448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9960" cy="634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C37B38" w14:textId="77777777" w:rsidR="005E49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17365D"/>
        <w:sz w:val="18"/>
        <w:szCs w:val="18"/>
      </w:rPr>
    </w:pPr>
    <w:r>
      <w:rPr>
        <w:color w:val="17365D"/>
        <w:sz w:val="18"/>
        <w:szCs w:val="18"/>
      </w:rPr>
      <w:t>Anandhamahidol Building, Fl 4.</w:t>
    </w:r>
  </w:p>
  <w:p w14:paraId="285AE04C" w14:textId="77777777" w:rsidR="005E49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17365D"/>
        <w:sz w:val="18"/>
        <w:szCs w:val="18"/>
      </w:rPr>
    </w:pPr>
    <w:r>
      <w:rPr>
        <w:color w:val="17365D"/>
        <w:sz w:val="18"/>
        <w:szCs w:val="18"/>
      </w:rPr>
      <w:t>Faculty of Medicine, Chulalongkorn University</w:t>
    </w:r>
  </w:p>
  <w:p w14:paraId="415B8BFE" w14:textId="77777777" w:rsidR="005E49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17365D"/>
        <w:sz w:val="18"/>
        <w:szCs w:val="18"/>
      </w:rPr>
    </w:pPr>
    <w:r>
      <w:rPr>
        <w:color w:val="17365D"/>
        <w:sz w:val="18"/>
        <w:szCs w:val="18"/>
      </w:rPr>
      <w:t xml:space="preserve">Bangkok 10330, Thailand       </w:t>
    </w:r>
    <w:r>
      <w:rPr>
        <w:color w:val="17365D"/>
        <w:sz w:val="18"/>
        <w:szCs w:val="18"/>
      </w:rPr>
      <w:tab/>
      <w:t xml:space="preserve">                                                                                                        Form P1.3/2025</w:t>
    </w:r>
  </w:p>
  <w:p w14:paraId="70165494" w14:textId="77777777" w:rsidR="005E49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</w:t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88EF48F" wp14:editId="4F4911B4">
              <wp:simplePos x="0" y="0"/>
              <wp:positionH relativeFrom="column">
                <wp:posOffset>35284</wp:posOffset>
              </wp:positionH>
              <wp:positionV relativeFrom="paragraph">
                <wp:posOffset>98011</wp:posOffset>
              </wp:positionV>
              <wp:extent cx="7951" cy="19050"/>
              <wp:effectExtent l="0" t="0" r="0" b="0"/>
              <wp:wrapNone/>
              <wp:docPr id="6" name="ลูกศรเชื่อมต่อแบบตรง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185357" y="3776025"/>
                        <a:ext cx="6321287" cy="7951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4450" dist="27940" dir="5400000" algn="ctr">
                          <a:srgbClr val="000000">
                            <a:alpha val="31764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35284</wp:posOffset>
              </wp:positionH>
              <wp:positionV relativeFrom="paragraph">
                <wp:posOffset>98011</wp:posOffset>
              </wp:positionV>
              <wp:extent cx="7951" cy="19050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51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257C"/>
    <w:multiLevelType w:val="multilevel"/>
    <w:tmpl w:val="62E42F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1A03A8"/>
    <w:multiLevelType w:val="multilevel"/>
    <w:tmpl w:val="F9C6B3C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912812399">
    <w:abstractNumId w:val="1"/>
  </w:num>
  <w:num w:numId="2" w16cid:durableId="1581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987"/>
    <w:rsid w:val="005E4987"/>
    <w:rsid w:val="007D16A7"/>
    <w:rsid w:val="00BE3BF7"/>
    <w:rsid w:val="00F6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1D27"/>
  <w15:docId w15:val="{CB00E21A-2825-4491-87FC-100D072C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9B6BF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B6BF7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9B6BF7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9B6BF7"/>
  </w:style>
  <w:style w:type="paragraph" w:styleId="a8">
    <w:name w:val="footer"/>
    <w:basedOn w:val="a"/>
    <w:link w:val="a9"/>
    <w:uiPriority w:val="99"/>
    <w:unhideWhenUsed/>
    <w:rsid w:val="009B6BF7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9B6BF7"/>
  </w:style>
  <w:style w:type="paragraph" w:customStyle="1" w:styleId="Body">
    <w:name w:val="Body"/>
    <w:rsid w:val="00C85C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Cs w:val="22"/>
      <w:bdr w:val="nil"/>
    </w:rPr>
  </w:style>
  <w:style w:type="paragraph" w:customStyle="1" w:styleId="TableStyle3">
    <w:name w:val="Table Style 3"/>
    <w:rsid w:val="00C85C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FEFFFE"/>
      <w:sz w:val="20"/>
      <w:szCs w:val="20"/>
      <w:bdr w:val="nil"/>
    </w:rPr>
  </w:style>
  <w:style w:type="paragraph" w:customStyle="1" w:styleId="TableStyle2">
    <w:name w:val="Table Style 2"/>
    <w:rsid w:val="00C85C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table" w:styleId="aa">
    <w:name w:val="Table Grid"/>
    <w:basedOn w:val="a1"/>
    <w:uiPriority w:val="59"/>
    <w:rsid w:val="00AC2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61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customStyle="1" w:styleId="Default">
    <w:name w:val="Default"/>
    <w:rsid w:val="00E261F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nqEIgjDAFKSxIPsWpO+g3TAYwQ==">CgMxLjAyDmgub3RzZGV3cmxwaDM0OAByITFqVlRBMXhvV0JmdzBhdmd5bXEtd2t3R1kwcTZzdEVNeA==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Pongsak</dc:creator>
  <cp:lastModifiedBy>Runglawon_krit@hotmail.com krit</cp:lastModifiedBy>
  <cp:revision>2</cp:revision>
  <dcterms:created xsi:type="dcterms:W3CDTF">2026-01-04T16:15:00Z</dcterms:created>
  <dcterms:modified xsi:type="dcterms:W3CDTF">2026-01-04T16:15:00Z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f12fa947-f227-426b-a28e-d9428da451e4</vt:lpwstr>
  </property>
</Properties>
</file>